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737F" w14:textId="301BF3A8" w:rsidR="00481B34" w:rsidRPr="00E5521A" w:rsidRDefault="000D0B3E" w:rsidP="00885FF9">
      <w:pPr>
        <w:jc w:val="left"/>
        <w:rPr>
          <w:rFonts w:ascii="Arial" w:hAnsi="Arial" w:cs="Arial"/>
          <w:b/>
          <w:sz w:val="28"/>
          <w:szCs w:val="28"/>
        </w:rPr>
      </w:pPr>
      <w:r w:rsidRPr="00E5521A">
        <w:rPr>
          <w:rFonts w:ascii="Arial" w:hAnsi="Arial" w:cs="Arial"/>
          <w:b/>
          <w:sz w:val="28"/>
          <w:szCs w:val="28"/>
        </w:rPr>
        <w:t>Accountability Profile</w:t>
      </w:r>
      <w:r w:rsidR="00C13D6F" w:rsidRPr="00E5521A">
        <w:rPr>
          <w:rFonts w:ascii="Arial" w:hAnsi="Arial" w:cs="Arial"/>
          <w:b/>
          <w:sz w:val="28"/>
          <w:szCs w:val="28"/>
        </w:rPr>
        <w:t>:</w:t>
      </w:r>
    </w:p>
    <w:p w14:paraId="724A7380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6918"/>
      </w:tblGrid>
      <w:tr w:rsidR="00E5521A" w:rsidRPr="00E5521A" w14:paraId="0DEE018F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1C4164E1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3C7B9F9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70363BB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1231A1A0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9D55B5" w14:textId="7CCD41E8" w:rsidR="003C7044" w:rsidRPr="00E5521A" w:rsidRDefault="00111E0B" w:rsidP="3F6323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Head of Finance Business Partnering</w:t>
            </w:r>
          </w:p>
        </w:tc>
      </w:tr>
      <w:tr w:rsidR="00E5521A" w:rsidRPr="00E5521A" w14:paraId="30C29250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7EBE87B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695D3B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Employer:</w:t>
            </w:r>
          </w:p>
          <w:p w14:paraId="5B2A93E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15122103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78B4F3" w14:textId="77777777" w:rsidR="003C7044" w:rsidRPr="00E5521A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Weaver Vale Housing Trust</w:t>
            </w:r>
          </w:p>
        </w:tc>
      </w:tr>
      <w:tr w:rsidR="00E5521A" w:rsidRPr="00E5521A" w14:paraId="0B3072E1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3373DE35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F20543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  <w:p w14:paraId="164CC92F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7389382B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CED0E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Gadbrook Point, Rudheath Way, Northwich, Cheshire</w:t>
            </w:r>
          </w:p>
        </w:tc>
      </w:tr>
      <w:tr w:rsidR="00E5521A" w:rsidRPr="00E5521A" w14:paraId="51982C61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5CB3D01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43F971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Contract:</w:t>
            </w:r>
          </w:p>
          <w:p w14:paraId="3FC56F7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723CBFC8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530FF7" w14:textId="6613DB7D" w:rsidR="003C7044" w:rsidRPr="00E5521A" w:rsidRDefault="0054059F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E5521A" w:rsidRPr="00E5521A" w14:paraId="7ED5885B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55EB612D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1FBD051" w14:textId="00635848" w:rsidR="003C7044" w:rsidRPr="00E5521A" w:rsidRDefault="0088218B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 xml:space="preserve">Annual </w:t>
            </w:r>
            <w:r w:rsidR="003C7044" w:rsidRPr="00E5521A">
              <w:rPr>
                <w:rFonts w:ascii="Arial" w:hAnsi="Arial" w:cs="Arial"/>
                <w:b/>
                <w:sz w:val="24"/>
                <w:szCs w:val="24"/>
              </w:rPr>
              <w:t>Salary:</w:t>
            </w:r>
          </w:p>
          <w:p w14:paraId="74738C83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1F9646BB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E8D3634" w14:textId="05125961" w:rsidR="003C7044" w:rsidRPr="00E5521A" w:rsidRDefault="00111E0B" w:rsidP="3F6323A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£68,300 </w:t>
            </w:r>
          </w:p>
          <w:p w14:paraId="0FE27CAC" w14:textId="7A46B92A" w:rsidR="003C7044" w:rsidRPr="00E5521A" w:rsidRDefault="003C7044" w:rsidP="2F3A8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2765FED4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60DCFBE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8B89587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Hours of work:</w:t>
            </w:r>
          </w:p>
          <w:p w14:paraId="7C4D0FE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63243D23" w14:textId="77777777" w:rsidR="000D0B3E" w:rsidRPr="00E5521A" w:rsidRDefault="000D0B3E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679258" w14:textId="480086BE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37</w:t>
            </w:r>
            <w:r w:rsidR="006A2304" w:rsidRPr="00E5521A">
              <w:rPr>
                <w:rFonts w:ascii="Arial" w:hAnsi="Arial" w:cs="Arial"/>
                <w:sz w:val="24"/>
                <w:szCs w:val="24"/>
              </w:rPr>
              <w:t xml:space="preserve"> hours per week</w:t>
            </w:r>
          </w:p>
        </w:tc>
      </w:tr>
      <w:tr w:rsidR="00E5521A" w:rsidRPr="00E5521A" w14:paraId="234121D7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0EEDE21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7071C04" w14:textId="29A9D349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="004370C5" w:rsidRPr="00E5521A">
              <w:rPr>
                <w:rFonts w:ascii="Arial" w:hAnsi="Arial" w:cs="Arial"/>
                <w:b/>
                <w:sz w:val="24"/>
                <w:szCs w:val="24"/>
              </w:rPr>
              <w:t>/Team</w:t>
            </w:r>
            <w:r w:rsidRPr="00E552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6CA9DD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004A5351" w14:textId="77777777" w:rsidR="000D0B3E" w:rsidRPr="00E5521A" w:rsidRDefault="000D0B3E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173460" w14:textId="36A2AD9A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Management Accounts</w:t>
            </w:r>
          </w:p>
        </w:tc>
      </w:tr>
      <w:tr w:rsidR="00E5521A" w:rsidRPr="00E5521A" w14:paraId="460D8E05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14BBFC37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C78BEC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Reporting to:</w:t>
            </w:r>
          </w:p>
          <w:p w14:paraId="244F8A38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3E6AF79C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7643A3" w14:textId="759EAC54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Director of Finance</w:t>
            </w:r>
          </w:p>
        </w:tc>
      </w:tr>
      <w:tr w:rsidR="00E5521A" w:rsidRPr="00E5521A" w14:paraId="373CCDF7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24F2CD77" w14:textId="5C607360" w:rsidR="0095729A" w:rsidRPr="00E5521A" w:rsidRDefault="004D3C38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5729A" w:rsidRPr="00E5521A">
              <w:rPr>
                <w:rFonts w:ascii="Arial" w:hAnsi="Arial" w:cs="Arial"/>
                <w:b/>
                <w:sz w:val="24"/>
                <w:szCs w:val="24"/>
              </w:rPr>
              <w:t>DBS Requirement for the role:</w:t>
            </w:r>
            <w:r w:rsidRPr="00E5521A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6918" w:type="dxa"/>
          </w:tcPr>
          <w:p w14:paraId="195DE898" w14:textId="77777777" w:rsidR="00111E0B" w:rsidRPr="00E5521A" w:rsidRDefault="006C308A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br/>
            </w:r>
          </w:p>
          <w:p w14:paraId="11C11484" w14:textId="55F45496" w:rsidR="004D3C38" w:rsidRPr="00E5521A" w:rsidRDefault="006C308A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Basic</w:t>
            </w:r>
          </w:p>
        </w:tc>
      </w:tr>
      <w:tr w:rsidR="00E5521A" w:rsidRPr="00E5521A" w14:paraId="09AB1E96" w14:textId="77777777" w:rsidTr="00E5521A">
        <w:trPr>
          <w:trHeight w:val="300"/>
        </w:trPr>
        <w:tc>
          <w:tcPr>
            <w:tcW w:w="2324" w:type="dxa"/>
            <w:shd w:val="clear" w:color="auto" w:fill="D9D9D9" w:themeFill="background1" w:themeFillShade="D9"/>
          </w:tcPr>
          <w:p w14:paraId="391A5CD8" w14:textId="77777777" w:rsidR="0061337D" w:rsidRPr="00E5521A" w:rsidRDefault="0061337D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DE947" w14:textId="6D942F1D" w:rsidR="00F12E12" w:rsidRPr="00E5521A" w:rsidRDefault="00EB7D1B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  <w:r w:rsidR="00914ABE" w:rsidRPr="00E5521A">
              <w:rPr>
                <w:rFonts w:ascii="Arial" w:hAnsi="Arial" w:cs="Arial"/>
                <w:b/>
                <w:sz w:val="24"/>
                <w:szCs w:val="24"/>
              </w:rPr>
              <w:t xml:space="preserve"> Community</w:t>
            </w:r>
          </w:p>
          <w:p w14:paraId="3E1EDF91" w14:textId="647F1B27" w:rsidR="00F12E12" w:rsidRPr="00E5521A" w:rsidRDefault="00F12E12" w:rsidP="00853E1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18" w:type="dxa"/>
          </w:tcPr>
          <w:p w14:paraId="56A77710" w14:textId="77777777" w:rsidR="0061337D" w:rsidRPr="00E5521A" w:rsidRDefault="0061337D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4CB036" w14:textId="01CEA0C9" w:rsidR="009C32B4" w:rsidRPr="00E5521A" w:rsidRDefault="00F12E12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This position is a member of the Trust’s </w:t>
            </w:r>
            <w:r w:rsidR="00914ABE" w:rsidRPr="00E5521A">
              <w:rPr>
                <w:rFonts w:ascii="Arial" w:hAnsi="Arial" w:cs="Arial"/>
                <w:sz w:val="24"/>
                <w:szCs w:val="24"/>
              </w:rPr>
              <w:t>Leadership Community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14659" w:rsidRPr="00E5521A">
              <w:rPr>
                <w:rFonts w:ascii="Arial" w:hAnsi="Arial" w:cs="Arial"/>
                <w:sz w:val="24"/>
                <w:szCs w:val="24"/>
              </w:rPr>
              <w:t>,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as such</w:t>
            </w:r>
            <w:r w:rsidR="00E14659" w:rsidRPr="00E5521A">
              <w:rPr>
                <w:rFonts w:ascii="Arial" w:hAnsi="Arial" w:cs="Arial"/>
                <w:sz w:val="24"/>
                <w:szCs w:val="24"/>
              </w:rPr>
              <w:t>,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B59" w:rsidRPr="00E5521A">
              <w:rPr>
                <w:rFonts w:ascii="Arial" w:hAnsi="Arial" w:cs="Arial"/>
                <w:sz w:val="24"/>
                <w:szCs w:val="24"/>
              </w:rPr>
              <w:t>has responsibility for operational delivery, risk management</w:t>
            </w:r>
            <w:r w:rsidR="00217B1D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796" w:rsidRPr="00E5521A">
              <w:rPr>
                <w:rFonts w:ascii="Arial" w:hAnsi="Arial" w:cs="Arial"/>
                <w:sz w:val="24"/>
                <w:szCs w:val="24"/>
              </w:rPr>
              <w:t>activity</w:t>
            </w:r>
            <w:r w:rsidR="00291CFC" w:rsidRPr="00E5521A">
              <w:rPr>
                <w:rFonts w:ascii="Arial" w:hAnsi="Arial" w:cs="Arial"/>
                <w:sz w:val="24"/>
                <w:szCs w:val="24"/>
              </w:rPr>
              <w:t>, health and safety management</w:t>
            </w:r>
            <w:r w:rsidR="006F7796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1D" w:rsidRPr="00E5521A">
              <w:rPr>
                <w:rFonts w:ascii="Arial" w:hAnsi="Arial" w:cs="Arial"/>
                <w:sz w:val="24"/>
                <w:szCs w:val="24"/>
              </w:rPr>
              <w:t>and implementing change.</w:t>
            </w:r>
          </w:p>
          <w:p w14:paraId="417391BF" w14:textId="551B1DA2" w:rsidR="00F12E12" w:rsidRPr="00E5521A" w:rsidRDefault="00217B1D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24A73A9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AA" w14:textId="28EEED4C" w:rsidR="00C13D6F" w:rsidRPr="00E5521A" w:rsidRDefault="003C7044" w:rsidP="00A055D3">
      <w:pPr>
        <w:jc w:val="left"/>
        <w:rPr>
          <w:rFonts w:ascii="Arial" w:hAnsi="Arial" w:cs="Arial"/>
          <w:b/>
          <w:sz w:val="20"/>
          <w:szCs w:val="20"/>
        </w:rPr>
      </w:pPr>
      <w:r w:rsidRPr="00E5521A">
        <w:rPr>
          <w:rFonts w:ascii="Arial" w:hAnsi="Arial" w:cs="Arial"/>
          <w:b/>
          <w:sz w:val="20"/>
          <w:szCs w:val="20"/>
        </w:rPr>
        <w:t xml:space="preserve">NB. </w:t>
      </w:r>
      <w:r w:rsidR="00481B34" w:rsidRPr="00E5521A">
        <w:rPr>
          <w:rFonts w:ascii="Arial" w:hAnsi="Arial" w:cs="Arial"/>
          <w:b/>
          <w:sz w:val="20"/>
          <w:szCs w:val="20"/>
        </w:rPr>
        <w:t xml:space="preserve">The information outlined below is the purpose of the post, </w:t>
      </w:r>
      <w:r w:rsidR="00FB544C" w:rsidRPr="00E5521A">
        <w:rPr>
          <w:rFonts w:ascii="Arial" w:hAnsi="Arial" w:cs="Arial"/>
          <w:b/>
          <w:sz w:val="20"/>
          <w:szCs w:val="20"/>
        </w:rPr>
        <w:t>i.e.,</w:t>
      </w:r>
      <w:r w:rsidR="00481B34" w:rsidRPr="00E5521A">
        <w:rPr>
          <w:rFonts w:ascii="Arial" w:hAnsi="Arial" w:cs="Arial"/>
          <w:b/>
          <w:sz w:val="20"/>
          <w:szCs w:val="20"/>
        </w:rPr>
        <w:t xml:space="preserve"> why it exists, and the key accountabilities of the post holder</w:t>
      </w:r>
      <w:r w:rsidR="00C07347" w:rsidRPr="00E5521A">
        <w:rPr>
          <w:rFonts w:ascii="Arial" w:hAnsi="Arial" w:cs="Arial"/>
          <w:b/>
          <w:sz w:val="20"/>
          <w:szCs w:val="20"/>
        </w:rPr>
        <w:t xml:space="preserve"> and </w:t>
      </w:r>
      <w:r w:rsidR="00481B34" w:rsidRPr="00E5521A">
        <w:rPr>
          <w:rFonts w:ascii="Arial" w:hAnsi="Arial" w:cs="Arial"/>
          <w:b/>
          <w:sz w:val="20"/>
          <w:szCs w:val="20"/>
        </w:rPr>
        <w:t>the outcomes required of the post. This is not a list of tasks or duties, as post holders are required to perform any reasonable task within their competence to deliver the stated outcomes</w:t>
      </w:r>
    </w:p>
    <w:p w14:paraId="13F2CBBF" w14:textId="77777777" w:rsidR="00E5521A" w:rsidRPr="00E5521A" w:rsidRDefault="00E5521A" w:rsidP="00A055D3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5521A" w:rsidRPr="00E5521A" w14:paraId="724A73AD" w14:textId="77777777" w:rsidTr="0092142F">
        <w:tc>
          <w:tcPr>
            <w:tcW w:w="9242" w:type="dxa"/>
            <w:shd w:val="clear" w:color="auto" w:fill="D9D9D9"/>
          </w:tcPr>
          <w:p w14:paraId="724A73AC" w14:textId="273DDA4D" w:rsidR="00481B34" w:rsidRPr="00E5521A" w:rsidRDefault="00C13D6F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481B34" w:rsidRPr="00E5521A">
              <w:rPr>
                <w:rFonts w:ascii="Arial" w:hAnsi="Arial" w:cs="Arial"/>
                <w:b/>
                <w:sz w:val="24"/>
                <w:szCs w:val="24"/>
              </w:rPr>
              <w:t>Job purpose</w:t>
            </w:r>
          </w:p>
        </w:tc>
      </w:tr>
      <w:tr w:rsidR="00481B34" w:rsidRPr="00E5521A" w14:paraId="724A73AF" w14:textId="77777777" w:rsidTr="0092142F">
        <w:trPr>
          <w:trHeight w:val="1061"/>
        </w:trPr>
        <w:tc>
          <w:tcPr>
            <w:tcW w:w="9242" w:type="dxa"/>
          </w:tcPr>
          <w:p w14:paraId="4C648E6B" w14:textId="644D00BF" w:rsidR="00111E0B" w:rsidRPr="00E5521A" w:rsidRDefault="00111E0B" w:rsidP="00111E0B">
            <w:pPr>
              <w:jc w:val="left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To provide direction, development and management of the Finance Business Partner team</w:t>
            </w:r>
            <w:r w:rsidR="00E5521A"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,</w:t>
            </w: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both revenue and capital expenditure and to lead in the provision of support to budget holders and stakeholders.</w:t>
            </w:r>
          </w:p>
          <w:p w14:paraId="48B8873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6A2956B3" w14:textId="13293CB1" w:rsidR="00111E0B" w:rsidRPr="00E5521A" w:rsidRDefault="00111E0B" w:rsidP="00111E0B">
            <w:pPr>
              <w:jc w:val="left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This includes leading and co-ordinating the preparation and overall review of </w:t>
            </w: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lastRenderedPageBreak/>
              <w:t>budgets and input into the Business Plan, overseeing the production of monthly budget holder information and Financial Performance repo</w:t>
            </w:r>
            <w:r w:rsidR="005257C7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r</w:t>
            </w: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t, including the reforecasts and maximising the capability and capacity of Business Partnering team.</w:t>
            </w:r>
          </w:p>
          <w:p w14:paraId="4EEFF08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</w:p>
          <w:p w14:paraId="724A73AE" w14:textId="65EC8E7D" w:rsidR="007930D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To lead on automation of reports, systems and efficiencies within the Finance Service, leading the team through a period of material change.</w:t>
            </w:r>
          </w:p>
        </w:tc>
      </w:tr>
    </w:tbl>
    <w:p w14:paraId="1887C1D1" w14:textId="3EE79120" w:rsidR="000D0B3E" w:rsidRPr="00E5521A" w:rsidRDefault="000D0B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5521A" w:rsidRPr="00E5521A" w14:paraId="724A73B1" w14:textId="77777777" w:rsidTr="0092142F">
        <w:tc>
          <w:tcPr>
            <w:tcW w:w="9242" w:type="dxa"/>
            <w:shd w:val="clear" w:color="auto" w:fill="D9D9D9"/>
          </w:tcPr>
          <w:p w14:paraId="724A73B0" w14:textId="28A9E375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Key Accountabilities</w:t>
            </w:r>
          </w:p>
        </w:tc>
      </w:tr>
      <w:tr w:rsidR="00481B34" w:rsidRPr="00E5521A" w14:paraId="724A73BB" w14:textId="77777777" w:rsidTr="0092142F">
        <w:trPr>
          <w:trHeight w:val="2980"/>
        </w:trPr>
        <w:tc>
          <w:tcPr>
            <w:tcW w:w="9242" w:type="dxa"/>
          </w:tcPr>
          <w:p w14:paraId="0DE55249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Business Partnering</w:t>
            </w:r>
          </w:p>
          <w:p w14:paraId="319264C8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311137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Leading the finance business partner team including budgeting and forecasting, budget monitoring, month-end, year-end, costing support, finance information to support business decisions.</w:t>
            </w:r>
          </w:p>
          <w:p w14:paraId="6D6E4C89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Monitoring financial performance to support ongoing compliance with budgets, financial regulations, covenants and golden rules.</w:t>
            </w:r>
          </w:p>
          <w:p w14:paraId="3B7B10A4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Co-ordination of the revenue and capital quarterly forecasting.</w:t>
            </w:r>
          </w:p>
          <w:p w14:paraId="7B3A3A91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Plan the management accounts closedown process and forecasting processes and ensuring outputs are delivered and deadlines are adhered to.</w:t>
            </w:r>
          </w:p>
          <w:p w14:paraId="03E5C876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Provide accounting and budgeting expertise, sharing knowledge and support with the wider team.</w:t>
            </w:r>
          </w:p>
          <w:p w14:paraId="21480D0B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Develop processes and procedures for the Business Partnering team and to ensure that these are adhered to.</w:t>
            </w:r>
          </w:p>
          <w:p w14:paraId="64291EFC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 relationships with other departments to ensure the flow of information between departments is accurate and timely.</w:t>
            </w:r>
          </w:p>
          <w:p w14:paraId="18968809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Review and implement any internal and external audit recommendations that are relevant to the Business Partnering team in a timely way.</w:t>
            </w:r>
          </w:p>
          <w:p w14:paraId="61ED769E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Co-ordinate and provide quality assurance of relevant regulatory returns for the Finance team, including cross checks and triangulation with all Trust-wide data and returns.</w:t>
            </w:r>
          </w:p>
          <w:p w14:paraId="6DEC71D3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Ensure a </w:t>
            </w:r>
            <w:proofErr w:type="gramStart"/>
            <w:r w:rsidRPr="00E5521A">
              <w:rPr>
                <w:rFonts w:ascii="Arial" w:hAnsi="Arial" w:cs="Arial"/>
                <w:sz w:val="24"/>
                <w:szCs w:val="24"/>
              </w:rPr>
              <w:t>compliant rents</w:t>
            </w:r>
            <w:proofErr w:type="gramEnd"/>
            <w:r w:rsidRPr="00E5521A">
              <w:rPr>
                <w:rFonts w:ascii="Arial" w:hAnsi="Arial" w:cs="Arial"/>
                <w:sz w:val="24"/>
                <w:szCs w:val="24"/>
              </w:rPr>
              <w:t xml:space="preserve"> and service charges accounting function including submission of the Statistical Data Return.</w:t>
            </w:r>
          </w:p>
          <w:p w14:paraId="22D7911B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E6908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Business Planning</w:t>
            </w:r>
          </w:p>
          <w:p w14:paraId="22443F9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8AA46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Revenue and capital forecasting and reporting for the Trusts 30-year Business Plan.</w:t>
            </w:r>
          </w:p>
          <w:p w14:paraId="11B9032B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BB43E5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Financial Year-End</w:t>
            </w:r>
          </w:p>
          <w:p w14:paraId="08284F4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773623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 the production of the Financial Statements and coordinate the external audit process and timetable/deliverables.</w:t>
            </w:r>
          </w:p>
          <w:p w14:paraId="31649C2C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Completion of the Trust’s Financial Viability Assessment for submission to the Regulator of Social Housing.</w:t>
            </w:r>
          </w:p>
          <w:p w14:paraId="7BC808C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406AD9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Innovation and Automation</w:t>
            </w:r>
          </w:p>
          <w:p w14:paraId="4F3EB83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F37C8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Maximise the capability and capacity of the finance systems and providing </w:t>
            </w:r>
            <w:r w:rsidRPr="00E5521A">
              <w:rPr>
                <w:rFonts w:ascii="Arial" w:hAnsi="Arial" w:cs="Arial"/>
                <w:sz w:val="24"/>
                <w:szCs w:val="24"/>
              </w:rPr>
              <w:lastRenderedPageBreak/>
              <w:t>training to stakeholders in respect of planning and budget monitoring.</w:t>
            </w:r>
          </w:p>
          <w:p w14:paraId="127BC6E8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 systems improvements and upgrades (all financial systems).</w:t>
            </w:r>
          </w:p>
          <w:p w14:paraId="318A5E31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 on automation of reporting and systems improvements, with a real focus to deliver reporting directly from corporate systems, including both finance and non-finance information.</w:t>
            </w:r>
          </w:p>
          <w:p w14:paraId="244C4236" w14:textId="77777777" w:rsidR="00111E0B" w:rsidRPr="00E5521A" w:rsidRDefault="00111E0B" w:rsidP="00111E0B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1C94E53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Other Accountabilities</w:t>
            </w:r>
          </w:p>
          <w:p w14:paraId="172B23E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0D77CF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Management and leadership of the Trusts Business Partnering team including design and reporting of monthly performance metrics to the Director of Finance and Executive/Senior Leadership teams.</w:t>
            </w:r>
          </w:p>
          <w:p w14:paraId="38BA3C0E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Contribute towards Senior Leadership Team, Board and Committee reports and presentations.</w:t>
            </w:r>
          </w:p>
          <w:p w14:paraId="5B9EC8AA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Liaise with a wide range of stakeholders including the Regulator of Social Housing, Internal Auditors, External Auditors, HMRC and other external organisations as required.</w:t>
            </w:r>
          </w:p>
          <w:p w14:paraId="75850AF4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Development of Financial Regulations and other finance policies and procedures, as directed by the Director of Finance.</w:t>
            </w:r>
          </w:p>
          <w:p w14:paraId="0C0233BF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Oversee the management of insurance and payroll processing.</w:t>
            </w:r>
          </w:p>
          <w:p w14:paraId="4B87D8AA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Team management and leadership.</w:t>
            </w:r>
          </w:p>
          <w:p w14:paraId="358FC707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Support the Director of Finance in delivering corporate strategies, KPIs and SAMs, working as a part of the Leadership Team to deliver our corporate vision, values and organisational culture</w:t>
            </w:r>
          </w:p>
          <w:p w14:paraId="677CF69C" w14:textId="28C2291B" w:rsidR="00C13D6F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Any other finance work as and when requested by the Director of Finance.</w:t>
            </w:r>
            <w:r w:rsidR="00C13D6F" w:rsidRPr="00E5521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724A73BA" w14:textId="06571D7F" w:rsidR="00173047" w:rsidRPr="00E5521A" w:rsidRDefault="00173047" w:rsidP="005A52DE">
            <w:pPr>
              <w:ind w:left="720"/>
              <w:jc w:val="left"/>
              <w:rPr>
                <w:rFonts w:cs="Arial"/>
              </w:rPr>
            </w:pPr>
          </w:p>
        </w:tc>
      </w:tr>
    </w:tbl>
    <w:p w14:paraId="724A73BC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BE" w14:textId="3D149864" w:rsidR="00481B34" w:rsidRPr="00E5521A" w:rsidRDefault="000D0B3E" w:rsidP="00AC10FC">
      <w:pPr>
        <w:jc w:val="left"/>
        <w:rPr>
          <w:rFonts w:ascii="Arial" w:hAnsi="Arial" w:cs="Arial"/>
          <w:b/>
          <w:sz w:val="28"/>
          <w:szCs w:val="24"/>
        </w:rPr>
      </w:pPr>
      <w:r w:rsidRPr="00E5521A">
        <w:rPr>
          <w:rFonts w:ascii="Arial" w:hAnsi="Arial" w:cs="Arial"/>
          <w:b/>
          <w:sz w:val="28"/>
          <w:szCs w:val="24"/>
        </w:rPr>
        <w:t>Person S</w:t>
      </w:r>
      <w:r w:rsidR="00481B34" w:rsidRPr="00E5521A">
        <w:rPr>
          <w:rFonts w:ascii="Arial" w:hAnsi="Arial" w:cs="Arial"/>
          <w:b/>
          <w:sz w:val="28"/>
          <w:szCs w:val="24"/>
        </w:rPr>
        <w:t>pecification</w:t>
      </w:r>
    </w:p>
    <w:p w14:paraId="724A73BF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685"/>
        <w:gridCol w:w="3464"/>
      </w:tblGrid>
      <w:tr w:rsidR="00E5521A" w:rsidRPr="00E5521A" w14:paraId="724A73C3" w14:textId="77777777" w:rsidTr="5F0F6D8F">
        <w:trPr>
          <w:trHeight w:val="463"/>
        </w:trPr>
        <w:tc>
          <w:tcPr>
            <w:tcW w:w="2093" w:type="dxa"/>
            <w:shd w:val="clear" w:color="auto" w:fill="D9D9D9" w:themeFill="background1" w:themeFillShade="D9"/>
          </w:tcPr>
          <w:p w14:paraId="724A73C0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24A73C1" w14:textId="77777777" w:rsidR="00481B34" w:rsidRPr="00E5521A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14:paraId="724A73C2" w14:textId="77777777" w:rsidR="00481B34" w:rsidRPr="00E5521A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E5521A" w:rsidRPr="00E5521A" w14:paraId="724A73CE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724A73C4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90546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0C1EC1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4A129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C8" w14:textId="66337C43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24A73C9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CB" w14:textId="77777777" w:rsidR="00D053CF" w:rsidRPr="00E5521A" w:rsidRDefault="00D053CF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4A73CC" w14:textId="5DA01A78" w:rsidR="00025637" w:rsidRPr="00E5521A" w:rsidRDefault="00111E0B" w:rsidP="00111E0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E5521A">
              <w:rPr>
                <w:rFonts w:ascii="Arial" w:hAnsi="Arial" w:cs="Arial"/>
                <w:i/>
                <w:sz w:val="24"/>
                <w:szCs w:val="24"/>
              </w:rPr>
              <w:t>CCAB qualification or equivalent and evidence of continued professional development</w:t>
            </w:r>
          </w:p>
        </w:tc>
        <w:tc>
          <w:tcPr>
            <w:tcW w:w="3464" w:type="dxa"/>
          </w:tcPr>
          <w:p w14:paraId="24C2BD31" w14:textId="77777777" w:rsidR="009761DF" w:rsidRPr="00E5521A" w:rsidRDefault="009761DF" w:rsidP="009761D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4A73CD" w14:textId="1EF9140E" w:rsidR="00C56D7D" w:rsidRPr="00E5521A" w:rsidRDefault="00C56D7D" w:rsidP="009761D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0D8EE9CC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57E14FD9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D10CB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0C1CA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E858E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E385A" w14:textId="0C0718C9" w:rsidR="00C13D6F" w:rsidRPr="00E5521A" w:rsidRDefault="00C13D6F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3685" w:type="dxa"/>
          </w:tcPr>
          <w:p w14:paraId="25F4F50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Ability to lead, motivate and manage teams effectively.</w:t>
            </w:r>
          </w:p>
          <w:p w14:paraId="4168BDF2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Strong communication skills including the ability to communicate complex information to a range of stakeholders, both written and verbally</w:t>
            </w:r>
          </w:p>
          <w:p w14:paraId="6A4BD3CA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Ability to contribute to the development of strategy and </w:t>
            </w:r>
            <w:r w:rsidRPr="00E5521A">
              <w:rPr>
                <w:rFonts w:ascii="Arial" w:hAnsi="Arial" w:cs="Arial"/>
                <w:sz w:val="24"/>
                <w:szCs w:val="24"/>
              </w:rPr>
              <w:lastRenderedPageBreak/>
              <w:t>business plans.</w:t>
            </w:r>
          </w:p>
          <w:p w14:paraId="7A08D547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Excellent presentation skills.</w:t>
            </w:r>
          </w:p>
          <w:p w14:paraId="3FEB1062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Innovative and able to review and refine current processes to support the delivery of an efficient finance service to internal and external stakeholders. </w:t>
            </w:r>
          </w:p>
          <w:p w14:paraId="37E068BA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Support the delivery of change throughout the Trust and support the team to embrace changes to working practices. </w:t>
            </w:r>
          </w:p>
          <w:p w14:paraId="1E63464F" w14:textId="77777777" w:rsidR="002B0C56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Strong skills in IT systems demonstrating experience of automation and creating efficiencies.</w:t>
            </w:r>
          </w:p>
          <w:p w14:paraId="618D098E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Proactive, organised and motivated.</w:t>
            </w:r>
          </w:p>
          <w:p w14:paraId="7AB48A03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Able to work effectively with a range of stakeholders.</w:t>
            </w:r>
          </w:p>
          <w:p w14:paraId="7B1F97D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Forward thinking with a positive approach to change.</w:t>
            </w:r>
          </w:p>
          <w:p w14:paraId="3B3115DE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Excellent attention to detail.</w:t>
            </w:r>
          </w:p>
          <w:p w14:paraId="05049390" w14:textId="51B9CF60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1B9DBE01" w14:textId="3632DCA9" w:rsidR="00C21A36" w:rsidRPr="00E5521A" w:rsidRDefault="00C21A36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724A73E0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724A73CF" w14:textId="448E9F19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48B35F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5FCD5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0" w14:textId="77777777" w:rsidR="00481B34" w:rsidRPr="00E5521A" w:rsidRDefault="00481B34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724A73D3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4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5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6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81E3BB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Substantial accountancy experience within a similar highly regulated environment.</w:t>
            </w:r>
          </w:p>
          <w:p w14:paraId="0A0A6C35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Demonstrated experience of leading a business partnering team and culture.</w:t>
            </w:r>
          </w:p>
          <w:p w14:paraId="4CE5D69D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Demonstrated experience of leading a team through change.</w:t>
            </w:r>
          </w:p>
          <w:p w14:paraId="28672911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Experience of leading and motivating teams.</w:t>
            </w:r>
          </w:p>
          <w:p w14:paraId="189F377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Experience of using technology to improve systems and processes</w:t>
            </w:r>
          </w:p>
          <w:p w14:paraId="724A73D8" w14:textId="04C9DB2F" w:rsidR="000D7719" w:rsidRPr="00E5521A" w:rsidRDefault="000D7719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558688AF" w14:textId="77777777" w:rsidR="00111E0B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Experience within the housing sector</w:t>
            </w:r>
          </w:p>
          <w:p w14:paraId="25368B13" w14:textId="77777777" w:rsidR="00111E0B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Experience of long-term business planning.</w:t>
            </w:r>
          </w:p>
          <w:p w14:paraId="724A73DF" w14:textId="538D9F33" w:rsidR="00BC4AA1" w:rsidRPr="00E5521A" w:rsidRDefault="00BC4AA1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6DC" w:rsidRPr="00E5521A" w14:paraId="728ACD73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5162BF6B" w14:textId="1FD243F6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D434B" w14:textId="650E7C29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14:paraId="337B416E" w14:textId="77777777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9E0BF" w14:textId="77777777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2AACC" w14:textId="77777777" w:rsidR="009E36DC" w:rsidRPr="00E5521A" w:rsidRDefault="009E36DC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4C9BF6" w14:textId="77777777" w:rsidR="00111E0B" w:rsidRPr="00E5521A" w:rsidRDefault="00111E0B" w:rsidP="00111E0B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Understanding of financial IT systems – e.g. Open Accounts</w:t>
            </w:r>
          </w:p>
          <w:p w14:paraId="565F37B0" w14:textId="78798768" w:rsidR="00D03318" w:rsidRPr="00E5521A" w:rsidRDefault="00111E0B" w:rsidP="00111E0B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 xml:space="preserve">Thorough knowledge of financial accounting and </w:t>
            </w:r>
            <w:r w:rsidRPr="00E5521A">
              <w:rPr>
                <w:rFonts w:ascii="Arial" w:hAnsi="Arial" w:cs="Arial"/>
                <w:iCs/>
                <w:sz w:val="24"/>
                <w:szCs w:val="24"/>
              </w:rPr>
              <w:lastRenderedPageBreak/>
              <w:t>financial control.</w:t>
            </w:r>
          </w:p>
        </w:tc>
        <w:tc>
          <w:tcPr>
            <w:tcW w:w="3464" w:type="dxa"/>
          </w:tcPr>
          <w:p w14:paraId="1DE84424" w14:textId="652C42EF" w:rsidR="00337AEA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lastRenderedPageBreak/>
              <w:t>Extensive knowledge of financial management and reporting in the housing sector, including of Regulatory frameworks that the Trust works within</w:t>
            </w:r>
          </w:p>
        </w:tc>
      </w:tr>
    </w:tbl>
    <w:p w14:paraId="69D17499" w14:textId="77777777" w:rsidR="00C56D7D" w:rsidRPr="00E5521A" w:rsidRDefault="00C56D7D" w:rsidP="001F1DA7">
      <w:pPr>
        <w:jc w:val="left"/>
        <w:rPr>
          <w:rFonts w:ascii="Arial" w:hAnsi="Arial" w:cs="Arial"/>
          <w:sz w:val="24"/>
          <w:szCs w:val="24"/>
        </w:rPr>
      </w:pPr>
    </w:p>
    <w:p w14:paraId="419A708D" w14:textId="03C87627" w:rsidR="001F1DA7" w:rsidRPr="00E5521A" w:rsidRDefault="005F34C5" w:rsidP="001F1DA7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This post is subject to a Basic Disclosure and Baring Services check.</w:t>
      </w:r>
    </w:p>
    <w:p w14:paraId="72C3E9C2" w14:textId="77777777" w:rsidR="001F1DA7" w:rsidRPr="00E5521A" w:rsidRDefault="001F1DA7" w:rsidP="001F1DA7">
      <w:pPr>
        <w:jc w:val="left"/>
        <w:rPr>
          <w:rFonts w:ascii="Arial" w:hAnsi="Arial" w:cs="Arial"/>
          <w:b/>
          <w:sz w:val="24"/>
          <w:szCs w:val="24"/>
        </w:rPr>
      </w:pPr>
    </w:p>
    <w:p w14:paraId="0D5E5959" w14:textId="6B64141C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I confirm this is the correct accountability profile for </w:t>
      </w:r>
      <w:r w:rsidR="000E54AA" w:rsidRPr="00E5521A">
        <w:rPr>
          <w:rFonts w:ascii="Arial" w:hAnsi="Arial" w:cs="Arial"/>
          <w:sz w:val="24"/>
          <w:szCs w:val="24"/>
        </w:rPr>
        <w:t>my</w:t>
      </w:r>
      <w:r w:rsidRPr="00E5521A">
        <w:rPr>
          <w:rFonts w:ascii="Arial" w:hAnsi="Arial" w:cs="Arial"/>
          <w:sz w:val="24"/>
          <w:szCs w:val="24"/>
        </w:rPr>
        <w:t xml:space="preserve"> </w:t>
      </w:r>
      <w:r w:rsidR="00111E0B" w:rsidRPr="00E5521A">
        <w:rPr>
          <w:rFonts w:ascii="Arial" w:hAnsi="Arial" w:cs="Arial"/>
          <w:iCs/>
          <w:sz w:val="24"/>
          <w:szCs w:val="24"/>
        </w:rPr>
        <w:t xml:space="preserve">Head of Finance Business Partnering </w:t>
      </w:r>
      <w:r w:rsidRPr="00E5521A">
        <w:rPr>
          <w:rFonts w:ascii="Arial" w:hAnsi="Arial" w:cs="Arial"/>
          <w:sz w:val="24"/>
          <w:szCs w:val="24"/>
        </w:rPr>
        <w:t>role.</w:t>
      </w:r>
    </w:p>
    <w:p w14:paraId="77966F70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 </w:t>
      </w:r>
    </w:p>
    <w:p w14:paraId="613E2029" w14:textId="1D1E3867" w:rsidR="00C13D6F" w:rsidRPr="00E5521A" w:rsidRDefault="000E54AA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Post-holder</w:t>
      </w:r>
      <w:r w:rsidR="00C13D6F" w:rsidRPr="00E5521A">
        <w:rPr>
          <w:rFonts w:ascii="Arial" w:hAnsi="Arial" w:cs="Arial"/>
          <w:sz w:val="24"/>
          <w:szCs w:val="24"/>
        </w:rPr>
        <w:t xml:space="preserve"> Name:</w:t>
      </w:r>
    </w:p>
    <w:p w14:paraId="2764A421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</w:p>
    <w:p w14:paraId="5AF95AA8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Signature:</w:t>
      </w:r>
    </w:p>
    <w:p w14:paraId="2B17C29D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</w:p>
    <w:p w14:paraId="4991C3DF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Date: </w:t>
      </w:r>
    </w:p>
    <w:p w14:paraId="73290679" w14:textId="7A82F783" w:rsidR="001F1DA7" w:rsidRPr="00E5521A" w:rsidRDefault="001F1DA7" w:rsidP="00C13D6F">
      <w:pPr>
        <w:jc w:val="left"/>
        <w:rPr>
          <w:rFonts w:ascii="Arial" w:hAnsi="Arial" w:cs="Arial"/>
          <w:b/>
          <w:sz w:val="24"/>
          <w:szCs w:val="24"/>
        </w:rPr>
      </w:pPr>
    </w:p>
    <w:sectPr w:rsidR="001F1DA7" w:rsidRPr="00E5521A" w:rsidSect="00936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1EFB" w14:textId="77777777" w:rsidR="00CE2E8E" w:rsidRDefault="00CE2E8E" w:rsidP="00885FF9">
      <w:r>
        <w:separator/>
      </w:r>
    </w:p>
  </w:endnote>
  <w:endnote w:type="continuationSeparator" w:id="0">
    <w:p w14:paraId="6AF36C1A" w14:textId="77777777" w:rsidR="00CE2E8E" w:rsidRDefault="00CE2E8E" w:rsidP="00885FF9">
      <w:r>
        <w:continuationSeparator/>
      </w:r>
    </w:p>
  </w:endnote>
  <w:endnote w:type="continuationNotice" w:id="1">
    <w:p w14:paraId="324E7B3A" w14:textId="77777777" w:rsidR="00CE2E8E" w:rsidRDefault="00CE2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3F5" w14:textId="77777777" w:rsidR="00317813" w:rsidRDefault="00317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6323AA" w14:paraId="63EFCB1D" w14:textId="77777777" w:rsidTr="3F6323AA">
      <w:tc>
        <w:tcPr>
          <w:tcW w:w="3005" w:type="dxa"/>
        </w:tcPr>
        <w:p w14:paraId="32C1A33D" w14:textId="232A9FE4" w:rsidR="3F6323AA" w:rsidRDefault="3F6323AA" w:rsidP="3F6323AA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B59242" w14:textId="7EC16DFA" w:rsidR="3F6323AA" w:rsidRDefault="3F6323AA" w:rsidP="3F6323AA">
          <w:pPr>
            <w:pStyle w:val="Header"/>
            <w:jc w:val="center"/>
          </w:pPr>
        </w:p>
      </w:tc>
      <w:tc>
        <w:tcPr>
          <w:tcW w:w="3005" w:type="dxa"/>
        </w:tcPr>
        <w:p w14:paraId="14AC5D3D" w14:textId="2E0A079E" w:rsidR="3F6323AA" w:rsidRDefault="3F6323AA" w:rsidP="3F6323AA">
          <w:pPr>
            <w:pStyle w:val="Header"/>
            <w:ind w:right="-115"/>
          </w:pPr>
        </w:p>
      </w:tc>
    </w:tr>
  </w:tbl>
  <w:p w14:paraId="7FED79D8" w14:textId="55B7532F" w:rsidR="3F6323AA" w:rsidRDefault="3F6323AA" w:rsidP="3F632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F03D" w14:textId="77777777" w:rsidR="00317813" w:rsidRDefault="00317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A162" w14:textId="77777777" w:rsidR="00CE2E8E" w:rsidRDefault="00CE2E8E" w:rsidP="00885FF9">
      <w:r>
        <w:separator/>
      </w:r>
    </w:p>
  </w:footnote>
  <w:footnote w:type="continuationSeparator" w:id="0">
    <w:p w14:paraId="6AC45763" w14:textId="77777777" w:rsidR="00CE2E8E" w:rsidRDefault="00CE2E8E" w:rsidP="00885FF9">
      <w:r>
        <w:continuationSeparator/>
      </w:r>
    </w:p>
  </w:footnote>
  <w:footnote w:type="continuationNotice" w:id="1">
    <w:p w14:paraId="42AB862B" w14:textId="77777777" w:rsidR="00CE2E8E" w:rsidRDefault="00CE2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92F8" w14:textId="77777777" w:rsidR="00317813" w:rsidRDefault="00317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539" w14:textId="650693F4" w:rsidR="3F6323AA" w:rsidRDefault="3F6323AA" w:rsidP="3F6323AA">
    <w:pPr>
      <w:pStyle w:val="Header"/>
    </w:pPr>
  </w:p>
  <w:p w14:paraId="724A742B" w14:textId="565B25FB" w:rsidR="00853E13" w:rsidRDefault="00317813" w:rsidP="001477BB">
    <w:pPr>
      <w:pStyle w:val="Header"/>
    </w:pPr>
    <w:r>
      <w:rPr>
        <w:noProof/>
      </w:rPr>
      <w:drawing>
        <wp:inline distT="0" distB="0" distL="0" distR="0" wp14:anchorId="01CCF3A4" wp14:editId="2EAB8BCF">
          <wp:extent cx="2622133" cy="749678"/>
          <wp:effectExtent l="0" t="0" r="6985" b="0"/>
          <wp:docPr id="200691931" name="Picture 200691931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674983" name="Picture 1985674983" descr="A black background with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73" cy="79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3E2C" w14:textId="77777777" w:rsidR="00317813" w:rsidRDefault="00317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303"/>
    <w:multiLevelType w:val="hybridMultilevel"/>
    <w:tmpl w:val="D8700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06FE5"/>
    <w:multiLevelType w:val="hybridMultilevel"/>
    <w:tmpl w:val="68062E1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A87255"/>
    <w:multiLevelType w:val="hybridMultilevel"/>
    <w:tmpl w:val="07247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E7029"/>
    <w:multiLevelType w:val="hybridMultilevel"/>
    <w:tmpl w:val="06400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E3C5E"/>
    <w:multiLevelType w:val="hybridMultilevel"/>
    <w:tmpl w:val="7B8409AE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C17FB"/>
    <w:multiLevelType w:val="hybridMultilevel"/>
    <w:tmpl w:val="0344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E1B0E"/>
    <w:multiLevelType w:val="hybridMultilevel"/>
    <w:tmpl w:val="EF6E0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E10CA"/>
    <w:multiLevelType w:val="hybridMultilevel"/>
    <w:tmpl w:val="B1CE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2EC"/>
    <w:multiLevelType w:val="hybridMultilevel"/>
    <w:tmpl w:val="A77A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0AC9"/>
    <w:multiLevelType w:val="hybridMultilevel"/>
    <w:tmpl w:val="32F09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71825"/>
    <w:multiLevelType w:val="hybridMultilevel"/>
    <w:tmpl w:val="E374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462A4"/>
    <w:multiLevelType w:val="hybridMultilevel"/>
    <w:tmpl w:val="65722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92DE0"/>
    <w:multiLevelType w:val="hybridMultilevel"/>
    <w:tmpl w:val="DE8C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4416"/>
    <w:multiLevelType w:val="hybridMultilevel"/>
    <w:tmpl w:val="28802CD4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2046F"/>
    <w:multiLevelType w:val="hybridMultilevel"/>
    <w:tmpl w:val="3078EA6E"/>
    <w:lvl w:ilvl="0" w:tplc="24C292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5E0"/>
    <w:multiLevelType w:val="hybridMultilevel"/>
    <w:tmpl w:val="6B562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D4345"/>
    <w:multiLevelType w:val="hybridMultilevel"/>
    <w:tmpl w:val="56A42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136FB"/>
    <w:multiLevelType w:val="hybridMultilevel"/>
    <w:tmpl w:val="0A92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2A55"/>
    <w:multiLevelType w:val="hybridMultilevel"/>
    <w:tmpl w:val="726E5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20A6A"/>
    <w:multiLevelType w:val="hybridMultilevel"/>
    <w:tmpl w:val="5508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6AA3"/>
    <w:multiLevelType w:val="hybridMultilevel"/>
    <w:tmpl w:val="733E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5B9C"/>
    <w:multiLevelType w:val="hybridMultilevel"/>
    <w:tmpl w:val="372CE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1005A"/>
    <w:multiLevelType w:val="hybridMultilevel"/>
    <w:tmpl w:val="F0D2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37234"/>
    <w:multiLevelType w:val="hybridMultilevel"/>
    <w:tmpl w:val="194E219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00437"/>
    <w:multiLevelType w:val="hybridMultilevel"/>
    <w:tmpl w:val="B90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82DAE"/>
    <w:multiLevelType w:val="hybridMultilevel"/>
    <w:tmpl w:val="2ED6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0788"/>
    <w:multiLevelType w:val="hybridMultilevel"/>
    <w:tmpl w:val="4954A4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5C91"/>
    <w:multiLevelType w:val="hybridMultilevel"/>
    <w:tmpl w:val="F110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65C3F"/>
    <w:multiLevelType w:val="hybridMultilevel"/>
    <w:tmpl w:val="5FC4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31B1"/>
    <w:multiLevelType w:val="hybridMultilevel"/>
    <w:tmpl w:val="01F6A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02D6C"/>
    <w:multiLevelType w:val="hybridMultilevel"/>
    <w:tmpl w:val="9D7C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007F9"/>
    <w:multiLevelType w:val="hybridMultilevel"/>
    <w:tmpl w:val="3AE8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163AD"/>
    <w:multiLevelType w:val="hybridMultilevel"/>
    <w:tmpl w:val="4E60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A01E7"/>
    <w:multiLevelType w:val="hybridMultilevel"/>
    <w:tmpl w:val="503C9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863304">
    <w:abstractNumId w:val="32"/>
  </w:num>
  <w:num w:numId="2" w16cid:durableId="1792744811">
    <w:abstractNumId w:val="31"/>
  </w:num>
  <w:num w:numId="3" w16cid:durableId="69160723">
    <w:abstractNumId w:val="25"/>
  </w:num>
  <w:num w:numId="4" w16cid:durableId="1393623950">
    <w:abstractNumId w:val="20"/>
  </w:num>
  <w:num w:numId="5" w16cid:durableId="512307883">
    <w:abstractNumId w:val="30"/>
  </w:num>
  <w:num w:numId="6" w16cid:durableId="592780749">
    <w:abstractNumId w:val="11"/>
  </w:num>
  <w:num w:numId="7" w16cid:durableId="1417357322">
    <w:abstractNumId w:val="5"/>
  </w:num>
  <w:num w:numId="8" w16cid:durableId="1149832424">
    <w:abstractNumId w:val="1"/>
  </w:num>
  <w:num w:numId="9" w16cid:durableId="429274398">
    <w:abstractNumId w:val="17"/>
  </w:num>
  <w:num w:numId="10" w16cid:durableId="52697523">
    <w:abstractNumId w:val="29"/>
  </w:num>
  <w:num w:numId="11" w16cid:durableId="1363046577">
    <w:abstractNumId w:val="18"/>
  </w:num>
  <w:num w:numId="12" w16cid:durableId="2117820387">
    <w:abstractNumId w:val="33"/>
  </w:num>
  <w:num w:numId="13" w16cid:durableId="1361586886">
    <w:abstractNumId w:val="28"/>
  </w:num>
  <w:num w:numId="14" w16cid:durableId="2095543288">
    <w:abstractNumId w:val="23"/>
  </w:num>
  <w:num w:numId="15" w16cid:durableId="1694571867">
    <w:abstractNumId w:val="7"/>
  </w:num>
  <w:num w:numId="16" w16cid:durableId="1416629522">
    <w:abstractNumId w:val="19"/>
  </w:num>
  <w:num w:numId="17" w16cid:durableId="516193309">
    <w:abstractNumId w:val="24"/>
  </w:num>
  <w:num w:numId="18" w16cid:durableId="1040134839">
    <w:abstractNumId w:val="2"/>
  </w:num>
  <w:num w:numId="19" w16cid:durableId="1229880490">
    <w:abstractNumId w:val="15"/>
  </w:num>
  <w:num w:numId="20" w16cid:durableId="919675669">
    <w:abstractNumId w:val="6"/>
  </w:num>
  <w:num w:numId="21" w16cid:durableId="824054213">
    <w:abstractNumId w:val="21"/>
  </w:num>
  <w:num w:numId="22" w16cid:durableId="1610163840">
    <w:abstractNumId w:val="3"/>
  </w:num>
  <w:num w:numId="23" w16cid:durableId="1912427980">
    <w:abstractNumId w:val="26"/>
  </w:num>
  <w:num w:numId="24" w16cid:durableId="1854416816">
    <w:abstractNumId w:val="16"/>
  </w:num>
  <w:num w:numId="25" w16cid:durableId="726226130">
    <w:abstractNumId w:val="13"/>
  </w:num>
  <w:num w:numId="26" w16cid:durableId="610476001">
    <w:abstractNumId w:val="4"/>
  </w:num>
  <w:num w:numId="27" w16cid:durableId="1133136142">
    <w:abstractNumId w:val="22"/>
  </w:num>
  <w:num w:numId="28" w16cid:durableId="1893230832">
    <w:abstractNumId w:val="0"/>
  </w:num>
  <w:num w:numId="29" w16cid:durableId="1314599869">
    <w:abstractNumId w:val="9"/>
  </w:num>
  <w:num w:numId="30" w16cid:durableId="464157310">
    <w:abstractNumId w:val="14"/>
  </w:num>
  <w:num w:numId="31" w16cid:durableId="1329285215">
    <w:abstractNumId w:val="8"/>
  </w:num>
  <w:num w:numId="32" w16cid:durableId="481392533">
    <w:abstractNumId w:val="27"/>
  </w:num>
  <w:num w:numId="33" w16cid:durableId="1718747677">
    <w:abstractNumId w:val="12"/>
  </w:num>
  <w:num w:numId="34" w16cid:durableId="1222326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4A"/>
    <w:rsid w:val="00003228"/>
    <w:rsid w:val="000071A6"/>
    <w:rsid w:val="0001156F"/>
    <w:rsid w:val="00011F5C"/>
    <w:rsid w:val="00014CC0"/>
    <w:rsid w:val="00025637"/>
    <w:rsid w:val="00036BF7"/>
    <w:rsid w:val="00051E83"/>
    <w:rsid w:val="000547B7"/>
    <w:rsid w:val="00055747"/>
    <w:rsid w:val="0008617A"/>
    <w:rsid w:val="0009712D"/>
    <w:rsid w:val="000C314A"/>
    <w:rsid w:val="000C5B71"/>
    <w:rsid w:val="000D02A9"/>
    <w:rsid w:val="000D0B3E"/>
    <w:rsid w:val="000D2756"/>
    <w:rsid w:val="000D7719"/>
    <w:rsid w:val="000E4AE2"/>
    <w:rsid w:val="000E54AA"/>
    <w:rsid w:val="000F6852"/>
    <w:rsid w:val="000F68B5"/>
    <w:rsid w:val="00103946"/>
    <w:rsid w:val="00111E0B"/>
    <w:rsid w:val="0012282D"/>
    <w:rsid w:val="00131B80"/>
    <w:rsid w:val="0013362D"/>
    <w:rsid w:val="00137C7C"/>
    <w:rsid w:val="001477BB"/>
    <w:rsid w:val="001550C5"/>
    <w:rsid w:val="00173047"/>
    <w:rsid w:val="0017526A"/>
    <w:rsid w:val="00183005"/>
    <w:rsid w:val="00187779"/>
    <w:rsid w:val="00196BAD"/>
    <w:rsid w:val="001A0F0E"/>
    <w:rsid w:val="001B7EE6"/>
    <w:rsid w:val="001C1268"/>
    <w:rsid w:val="001C526A"/>
    <w:rsid w:val="001C738F"/>
    <w:rsid w:val="001E4988"/>
    <w:rsid w:val="001F1DA7"/>
    <w:rsid w:val="001F55E8"/>
    <w:rsid w:val="001F564B"/>
    <w:rsid w:val="0020351F"/>
    <w:rsid w:val="00212843"/>
    <w:rsid w:val="00213147"/>
    <w:rsid w:val="00217B1D"/>
    <w:rsid w:val="00227DFE"/>
    <w:rsid w:val="0023641F"/>
    <w:rsid w:val="00240737"/>
    <w:rsid w:val="00251C82"/>
    <w:rsid w:val="002640B7"/>
    <w:rsid w:val="00280589"/>
    <w:rsid w:val="00284D3E"/>
    <w:rsid w:val="00286C38"/>
    <w:rsid w:val="00291CFC"/>
    <w:rsid w:val="0029448B"/>
    <w:rsid w:val="002960F5"/>
    <w:rsid w:val="00296452"/>
    <w:rsid w:val="0029717F"/>
    <w:rsid w:val="002A2B8F"/>
    <w:rsid w:val="002A6CBE"/>
    <w:rsid w:val="002A7682"/>
    <w:rsid w:val="002B0C56"/>
    <w:rsid w:val="002B3325"/>
    <w:rsid w:val="002B7B53"/>
    <w:rsid w:val="002C0B49"/>
    <w:rsid w:val="002C246A"/>
    <w:rsid w:val="002E0427"/>
    <w:rsid w:val="002E6864"/>
    <w:rsid w:val="002F1449"/>
    <w:rsid w:val="002F77C7"/>
    <w:rsid w:val="00313DB1"/>
    <w:rsid w:val="00316AC0"/>
    <w:rsid w:val="00317813"/>
    <w:rsid w:val="0032306A"/>
    <w:rsid w:val="00324F7B"/>
    <w:rsid w:val="0032795F"/>
    <w:rsid w:val="00337AEA"/>
    <w:rsid w:val="00340EEC"/>
    <w:rsid w:val="00351369"/>
    <w:rsid w:val="003554B4"/>
    <w:rsid w:val="00360F37"/>
    <w:rsid w:val="0036207F"/>
    <w:rsid w:val="00390A63"/>
    <w:rsid w:val="003913B2"/>
    <w:rsid w:val="003922EE"/>
    <w:rsid w:val="003A516E"/>
    <w:rsid w:val="003A65BC"/>
    <w:rsid w:val="003B2DCD"/>
    <w:rsid w:val="003C2396"/>
    <w:rsid w:val="003C4EF9"/>
    <w:rsid w:val="003C7044"/>
    <w:rsid w:val="003F17B7"/>
    <w:rsid w:val="00404A41"/>
    <w:rsid w:val="0042647D"/>
    <w:rsid w:val="00426E2E"/>
    <w:rsid w:val="004370C5"/>
    <w:rsid w:val="00442BA3"/>
    <w:rsid w:val="00476CBA"/>
    <w:rsid w:val="00481B34"/>
    <w:rsid w:val="004A2B48"/>
    <w:rsid w:val="004A40FA"/>
    <w:rsid w:val="004C456C"/>
    <w:rsid w:val="004D1152"/>
    <w:rsid w:val="004D3C38"/>
    <w:rsid w:val="004D50A7"/>
    <w:rsid w:val="004D6D75"/>
    <w:rsid w:val="004F3231"/>
    <w:rsid w:val="00516858"/>
    <w:rsid w:val="005208CB"/>
    <w:rsid w:val="005257C7"/>
    <w:rsid w:val="00527AFF"/>
    <w:rsid w:val="0054059F"/>
    <w:rsid w:val="0054702E"/>
    <w:rsid w:val="00556153"/>
    <w:rsid w:val="00565E87"/>
    <w:rsid w:val="00581C05"/>
    <w:rsid w:val="005A28EF"/>
    <w:rsid w:val="005A52DE"/>
    <w:rsid w:val="005B5CFD"/>
    <w:rsid w:val="005B5F27"/>
    <w:rsid w:val="005E03D7"/>
    <w:rsid w:val="005F34C5"/>
    <w:rsid w:val="005F6A05"/>
    <w:rsid w:val="00600967"/>
    <w:rsid w:val="006012C4"/>
    <w:rsid w:val="006038F2"/>
    <w:rsid w:val="0061337D"/>
    <w:rsid w:val="00616B9B"/>
    <w:rsid w:val="00627C0F"/>
    <w:rsid w:val="0064146E"/>
    <w:rsid w:val="006445A0"/>
    <w:rsid w:val="00646834"/>
    <w:rsid w:val="006477CA"/>
    <w:rsid w:val="00653396"/>
    <w:rsid w:val="00653B12"/>
    <w:rsid w:val="00660DA2"/>
    <w:rsid w:val="00666597"/>
    <w:rsid w:val="006703BD"/>
    <w:rsid w:val="006775A2"/>
    <w:rsid w:val="006942A7"/>
    <w:rsid w:val="006A0ED4"/>
    <w:rsid w:val="006A2304"/>
    <w:rsid w:val="006B12DF"/>
    <w:rsid w:val="006C1B59"/>
    <w:rsid w:val="006C308A"/>
    <w:rsid w:val="006C65AC"/>
    <w:rsid w:val="006D44F1"/>
    <w:rsid w:val="006E0EAF"/>
    <w:rsid w:val="006E4880"/>
    <w:rsid w:val="006E4DA9"/>
    <w:rsid w:val="006F3565"/>
    <w:rsid w:val="006F4B29"/>
    <w:rsid w:val="006F7796"/>
    <w:rsid w:val="00715822"/>
    <w:rsid w:val="00716A33"/>
    <w:rsid w:val="0072437D"/>
    <w:rsid w:val="0075388F"/>
    <w:rsid w:val="00757A9A"/>
    <w:rsid w:val="0076787B"/>
    <w:rsid w:val="00773B56"/>
    <w:rsid w:val="00775A77"/>
    <w:rsid w:val="007807FE"/>
    <w:rsid w:val="00785C1C"/>
    <w:rsid w:val="007930DB"/>
    <w:rsid w:val="00794DA6"/>
    <w:rsid w:val="00795595"/>
    <w:rsid w:val="007A19EF"/>
    <w:rsid w:val="007B0D81"/>
    <w:rsid w:val="007B70DA"/>
    <w:rsid w:val="007C05D6"/>
    <w:rsid w:val="007C3FAF"/>
    <w:rsid w:val="007D09AC"/>
    <w:rsid w:val="007D5E43"/>
    <w:rsid w:val="007E1C8A"/>
    <w:rsid w:val="007E5B4B"/>
    <w:rsid w:val="007F386C"/>
    <w:rsid w:val="00800160"/>
    <w:rsid w:val="0081751F"/>
    <w:rsid w:val="00824CC4"/>
    <w:rsid w:val="00827019"/>
    <w:rsid w:val="008336CE"/>
    <w:rsid w:val="008337FD"/>
    <w:rsid w:val="00853E13"/>
    <w:rsid w:val="00870F9F"/>
    <w:rsid w:val="0087204A"/>
    <w:rsid w:val="0088218B"/>
    <w:rsid w:val="00884C9B"/>
    <w:rsid w:val="00885FF9"/>
    <w:rsid w:val="008A410A"/>
    <w:rsid w:val="008A4677"/>
    <w:rsid w:val="008A5969"/>
    <w:rsid w:val="008B2FF0"/>
    <w:rsid w:val="008C25BB"/>
    <w:rsid w:val="008C60D9"/>
    <w:rsid w:val="008D1B03"/>
    <w:rsid w:val="008D7CB7"/>
    <w:rsid w:val="008E0C60"/>
    <w:rsid w:val="008E0E91"/>
    <w:rsid w:val="008E140D"/>
    <w:rsid w:val="008E4776"/>
    <w:rsid w:val="008F5166"/>
    <w:rsid w:val="008F57FC"/>
    <w:rsid w:val="00902E05"/>
    <w:rsid w:val="00914ABE"/>
    <w:rsid w:val="00914FB2"/>
    <w:rsid w:val="00921382"/>
    <w:rsid w:val="0092142F"/>
    <w:rsid w:val="009242F5"/>
    <w:rsid w:val="00932764"/>
    <w:rsid w:val="00934F74"/>
    <w:rsid w:val="00936A6F"/>
    <w:rsid w:val="009375FD"/>
    <w:rsid w:val="009408B5"/>
    <w:rsid w:val="009430FD"/>
    <w:rsid w:val="00951E7A"/>
    <w:rsid w:val="0095729A"/>
    <w:rsid w:val="009702B4"/>
    <w:rsid w:val="00972D0A"/>
    <w:rsid w:val="0097406D"/>
    <w:rsid w:val="009761DF"/>
    <w:rsid w:val="00977B3D"/>
    <w:rsid w:val="00977D4E"/>
    <w:rsid w:val="009827C0"/>
    <w:rsid w:val="00987D0A"/>
    <w:rsid w:val="00987E19"/>
    <w:rsid w:val="009A7F61"/>
    <w:rsid w:val="009C0DA8"/>
    <w:rsid w:val="009C32B4"/>
    <w:rsid w:val="009C60CD"/>
    <w:rsid w:val="009D2E28"/>
    <w:rsid w:val="009D3BA4"/>
    <w:rsid w:val="009D5A35"/>
    <w:rsid w:val="009E22BF"/>
    <w:rsid w:val="009E36DC"/>
    <w:rsid w:val="009E5C9B"/>
    <w:rsid w:val="009F2D78"/>
    <w:rsid w:val="00A0196C"/>
    <w:rsid w:val="00A02301"/>
    <w:rsid w:val="00A055D3"/>
    <w:rsid w:val="00A307C2"/>
    <w:rsid w:val="00A34A78"/>
    <w:rsid w:val="00A37DF0"/>
    <w:rsid w:val="00A44C84"/>
    <w:rsid w:val="00A469F0"/>
    <w:rsid w:val="00A5000D"/>
    <w:rsid w:val="00A562C1"/>
    <w:rsid w:val="00A8103B"/>
    <w:rsid w:val="00A81EC2"/>
    <w:rsid w:val="00A850C5"/>
    <w:rsid w:val="00AC10FC"/>
    <w:rsid w:val="00AD2C41"/>
    <w:rsid w:val="00AD404D"/>
    <w:rsid w:val="00AE24BF"/>
    <w:rsid w:val="00AF6018"/>
    <w:rsid w:val="00B06467"/>
    <w:rsid w:val="00B076F2"/>
    <w:rsid w:val="00B23F83"/>
    <w:rsid w:val="00B32467"/>
    <w:rsid w:val="00B344CE"/>
    <w:rsid w:val="00B4133D"/>
    <w:rsid w:val="00B44A08"/>
    <w:rsid w:val="00B64A8F"/>
    <w:rsid w:val="00B70817"/>
    <w:rsid w:val="00B800B1"/>
    <w:rsid w:val="00B9119D"/>
    <w:rsid w:val="00BB3A5D"/>
    <w:rsid w:val="00BC33CC"/>
    <w:rsid w:val="00BC4AA1"/>
    <w:rsid w:val="00BC78C1"/>
    <w:rsid w:val="00BD79ED"/>
    <w:rsid w:val="00BE64BE"/>
    <w:rsid w:val="00BF185E"/>
    <w:rsid w:val="00BF3200"/>
    <w:rsid w:val="00BF3302"/>
    <w:rsid w:val="00BF7E37"/>
    <w:rsid w:val="00C07347"/>
    <w:rsid w:val="00C13D6F"/>
    <w:rsid w:val="00C21A36"/>
    <w:rsid w:val="00C23CC3"/>
    <w:rsid w:val="00C33A69"/>
    <w:rsid w:val="00C40A3D"/>
    <w:rsid w:val="00C457D5"/>
    <w:rsid w:val="00C521E9"/>
    <w:rsid w:val="00C56584"/>
    <w:rsid w:val="00C56D7D"/>
    <w:rsid w:val="00C72D26"/>
    <w:rsid w:val="00C87814"/>
    <w:rsid w:val="00CA2A0F"/>
    <w:rsid w:val="00CA6994"/>
    <w:rsid w:val="00CB7D16"/>
    <w:rsid w:val="00CE2E8E"/>
    <w:rsid w:val="00CF00FB"/>
    <w:rsid w:val="00CF0213"/>
    <w:rsid w:val="00D03318"/>
    <w:rsid w:val="00D053CF"/>
    <w:rsid w:val="00D10AFB"/>
    <w:rsid w:val="00D15E54"/>
    <w:rsid w:val="00D31CAA"/>
    <w:rsid w:val="00D347F3"/>
    <w:rsid w:val="00D50AB1"/>
    <w:rsid w:val="00D65751"/>
    <w:rsid w:val="00D76B8C"/>
    <w:rsid w:val="00DA69E6"/>
    <w:rsid w:val="00DB634A"/>
    <w:rsid w:val="00DB771B"/>
    <w:rsid w:val="00DD3F0D"/>
    <w:rsid w:val="00DE6805"/>
    <w:rsid w:val="00E0449B"/>
    <w:rsid w:val="00E14659"/>
    <w:rsid w:val="00E15F8F"/>
    <w:rsid w:val="00E16EAB"/>
    <w:rsid w:val="00E30BEC"/>
    <w:rsid w:val="00E477F9"/>
    <w:rsid w:val="00E5521A"/>
    <w:rsid w:val="00E700B4"/>
    <w:rsid w:val="00E70C56"/>
    <w:rsid w:val="00E857C6"/>
    <w:rsid w:val="00E8647B"/>
    <w:rsid w:val="00E9658B"/>
    <w:rsid w:val="00EA4DFD"/>
    <w:rsid w:val="00EA71FB"/>
    <w:rsid w:val="00EB1FDA"/>
    <w:rsid w:val="00EB7D1B"/>
    <w:rsid w:val="00EC1F45"/>
    <w:rsid w:val="00EC21E7"/>
    <w:rsid w:val="00EC4D45"/>
    <w:rsid w:val="00EC571B"/>
    <w:rsid w:val="00ED0D53"/>
    <w:rsid w:val="00ED30F2"/>
    <w:rsid w:val="00ED5A1B"/>
    <w:rsid w:val="00EE1928"/>
    <w:rsid w:val="00EE31A4"/>
    <w:rsid w:val="00EE5175"/>
    <w:rsid w:val="00EE7000"/>
    <w:rsid w:val="00EF055D"/>
    <w:rsid w:val="00EF367A"/>
    <w:rsid w:val="00F005F0"/>
    <w:rsid w:val="00F0105F"/>
    <w:rsid w:val="00F11F26"/>
    <w:rsid w:val="00F12E12"/>
    <w:rsid w:val="00F13324"/>
    <w:rsid w:val="00F13844"/>
    <w:rsid w:val="00F142DE"/>
    <w:rsid w:val="00F24150"/>
    <w:rsid w:val="00F26668"/>
    <w:rsid w:val="00F37A1E"/>
    <w:rsid w:val="00F42507"/>
    <w:rsid w:val="00F6726B"/>
    <w:rsid w:val="00F779EF"/>
    <w:rsid w:val="00F852A1"/>
    <w:rsid w:val="00F856E9"/>
    <w:rsid w:val="00F8589E"/>
    <w:rsid w:val="00F85B7D"/>
    <w:rsid w:val="00F866CB"/>
    <w:rsid w:val="00F86E13"/>
    <w:rsid w:val="00FA215A"/>
    <w:rsid w:val="00FA4083"/>
    <w:rsid w:val="00FB1CFC"/>
    <w:rsid w:val="00FB544C"/>
    <w:rsid w:val="00FC1210"/>
    <w:rsid w:val="00FC5FEE"/>
    <w:rsid w:val="00FC79A6"/>
    <w:rsid w:val="00FE06FA"/>
    <w:rsid w:val="00FE1439"/>
    <w:rsid w:val="00FF7CB9"/>
    <w:rsid w:val="16F9992D"/>
    <w:rsid w:val="18062859"/>
    <w:rsid w:val="228C626B"/>
    <w:rsid w:val="29436960"/>
    <w:rsid w:val="2CD7964A"/>
    <w:rsid w:val="2F3A8CE9"/>
    <w:rsid w:val="3DC75349"/>
    <w:rsid w:val="3F6323AA"/>
    <w:rsid w:val="401E9A13"/>
    <w:rsid w:val="5F0F6D8F"/>
    <w:rsid w:val="68566BA2"/>
    <w:rsid w:val="6EA84389"/>
    <w:rsid w:val="7A229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A737F"/>
  <w15:docId w15:val="{D269156D-F67F-4915-BEBD-738B4689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83"/>
    <w:pPr>
      <w:jc w:val="right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10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F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5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5FF9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FF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A4677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uiPriority w:val="99"/>
    <w:rsid w:val="00051E83"/>
    <w:pPr>
      <w:jc w:val="left"/>
    </w:pPr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7930D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6A23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57C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794d7-2317-4536-a615-fc9fa5e138a5">
      <Terms xmlns="http://schemas.microsoft.com/office/infopath/2007/PartnerControls"/>
    </lcf76f155ced4ddcb4097134ff3c332f>
    <EMTPresentationDate xmlns="ec4794d7-2317-4536-a615-fc9fa5e138a5" xsi:nil="true"/>
    <DocumentOwners xmlns="ec4794d7-2317-4536-a615-fc9fa5e138a5">
      <UserInfo>
        <DisplayName/>
        <AccountId xsi:nil="true"/>
        <AccountType/>
      </UserInfo>
    </DocumentOwners>
    <Comments xmlns="ec4794d7-2317-4536-a615-fc9fa5e138a5" xsi:nil="true"/>
    <LastReviewDate xmlns="ec4794d7-2317-4536-a615-fc9fa5e138a5" xsi:nil="true"/>
    <HowthePolicyistobedelivered_x003f_ xmlns="ec4794d7-2317-4536-a615-fc9fa5e138a5" xsi:nil="true"/>
    <RelatedDocuments xmlns="ec4794d7-2317-4536-a615-fc9fa5e138a5">
      <Url xsi:nil="true"/>
      <Description xsi:nil="true"/>
    </RelatedDocuments>
    <OnWINK_x003f_ xmlns="ec4794d7-2317-4536-a615-fc9fa5e138a5">false</OnWINK_x003f_>
    <TaxCatchAll xmlns="319bd10a-d991-4eee-91e7-9b6145158b76" xsi:nil="true"/>
    <Officialduedate xmlns="ec4794d7-2317-4536-a615-fc9fa5e138a5" xsi:nil="true"/>
    <ExpiryDate xmlns="ec4794d7-2317-4536-a615-fc9fa5e138a5">2025-01-30T15:15:30+00:00</Expiry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F8345D598443A8BFF5B83486C315" ma:contentTypeVersion="32" ma:contentTypeDescription="Create a new document." ma:contentTypeScope="" ma:versionID="d052d4635406fcac2904206ffe1b6937">
  <xsd:schema xmlns:xsd="http://www.w3.org/2001/XMLSchema" xmlns:xs="http://www.w3.org/2001/XMLSchema" xmlns:p="http://schemas.microsoft.com/office/2006/metadata/properties" xmlns:ns2="ec4794d7-2317-4536-a615-fc9fa5e138a5" xmlns:ns3="689b9f42-fec6-455b-8f36-817b4ef7330d" xmlns:ns4="319bd10a-d991-4eee-91e7-9b6145158b76" targetNamespace="http://schemas.microsoft.com/office/2006/metadata/properties" ma:root="true" ma:fieldsID="18e2e3b57c8d060737f5bc4d836abd97" ns2:_="" ns3:_="" ns4:_="">
    <xsd:import namespace="ec4794d7-2317-4536-a615-fc9fa5e138a5"/>
    <xsd:import namespace="689b9f42-fec6-455b-8f36-817b4ef7330d"/>
    <xsd:import namespace="319bd10a-d991-4eee-91e7-9b6145158b76"/>
    <xsd:element name="properties">
      <xsd:complexType>
        <xsd:sequence>
          <xsd:element name="documentManagement">
            <xsd:complexType>
              <xsd:all>
                <xsd:element ref="ns2:LastReview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ocumentOwners" minOccurs="0"/>
                <xsd:element ref="ns2:Comments" minOccurs="0"/>
                <xsd:element ref="ns2:EMTPresentationDate" minOccurs="0"/>
                <xsd:element ref="ns2:HowthePolicyistobedelivered_x003f_" minOccurs="0"/>
                <xsd:element ref="ns2:OnWINK_x003f_" minOccurs="0"/>
                <xsd:element ref="ns2:Officialduedate" minOccurs="0"/>
                <xsd:element ref="ns2:RelatedDocume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94d7-2317-4536-a615-fc9fa5e138a5" elementFormDefault="qualified">
    <xsd:import namespace="http://schemas.microsoft.com/office/2006/documentManagement/types"/>
    <xsd:import namespace="http://schemas.microsoft.com/office/infopath/2007/PartnerControls"/>
    <xsd:element name="LastReviewDate" ma:index="2" nillable="true" ma:displayName="Review_Date" ma:description="Found on Policy and Procedure document itself." ma:format="DateOnly" ma:internalName="LastReviewDat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DocumentOwners" ma:index="20" nillable="true" ma:displayName="Document Owners" ma:format="Dropdown" ma:list="UserInfo" ma:SharePointGroup="0" ma:internalName="DocumentOwn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EMTPresentationDate" ma:index="22" nillable="true" ma:displayName="EMT Presentation Date" ma:format="DateOnly" ma:internalName="EMTPresentationDate">
      <xsd:simpleType>
        <xsd:restriction base="dms:DateTime"/>
      </xsd:simpleType>
    </xsd:element>
    <xsd:element name="HowthePolicyistobedelivered_x003f_" ma:index="23" nillable="true" ma:displayName="How the Policy is to be delivered?" ma:description="Training, Email, presentation)" ma:format="Dropdown" ma:internalName="HowthePolicyistobedelivered_x003f_">
      <xsd:simpleType>
        <xsd:restriction base="dms:Note">
          <xsd:maxLength value="255"/>
        </xsd:restriction>
      </xsd:simpleType>
    </xsd:element>
    <xsd:element name="OnWINK_x003f_" ma:index="24" nillable="true" ma:displayName="On WINK?" ma:default="0" ma:description="Has the document been uploaded to WINK?" ma:format="Dropdown" ma:internalName="OnWINK_x003f_">
      <xsd:simpleType>
        <xsd:restriction base="dms:Boolean"/>
      </xsd:simpleType>
    </xsd:element>
    <xsd:element name="Officialduedate" ma:index="25" nillable="true" ma:displayName="Implementation date " ma:format="DateOnly" ma:internalName="Officialduedate">
      <xsd:simpleType>
        <xsd:restriction base="dms:DateTime"/>
      </xsd:simpleType>
    </xsd:element>
    <xsd:element name="RelatedDocuments" ma:index="26" nillable="true" ma:displayName="Related Documents" ma:description="Toolkits and Archive" ma:format="Hyperlink" ma:internalName="Related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029a441-d5b6-441d-ad49-ad1c5e9f1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yDate" ma:index="34" nillable="true" ma:displayName="ExpiryDate" ma:default="[today]" ma:format="DateOnly" ma:internalName="Expiry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b9f42-fec6-455b-8f36-817b4ef73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d10a-d991-4eee-91e7-9b6145158b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cd030c8-8445-461d-b22c-b8f69bd7f67a}" ma:internalName="TaxCatchAll" ma:showField="CatchAllData" ma:web="689b9f42-fec6-455b-8f36-817b4ef73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D5893-E5C5-4557-B6EE-BFDBC6D9E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2C310-7576-44D3-9EFB-291C1500D1D6}">
  <ds:schemaRefs>
    <ds:schemaRef ds:uri="http://schemas.microsoft.com/office/2006/metadata/properties"/>
    <ds:schemaRef ds:uri="http://schemas.microsoft.com/office/infopath/2007/PartnerControls"/>
    <ds:schemaRef ds:uri="ec4794d7-2317-4536-a615-fc9fa5e138a5"/>
    <ds:schemaRef ds:uri="319bd10a-d991-4eee-91e7-9b6145158b76"/>
  </ds:schemaRefs>
</ds:datastoreItem>
</file>

<file path=customXml/itemProps3.xml><?xml version="1.0" encoding="utf-8"?>
<ds:datastoreItem xmlns:ds="http://schemas.openxmlformats.org/officeDocument/2006/customXml" ds:itemID="{4217B9FE-5D39-4C50-9B00-B52EC74FF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794d7-2317-4536-a615-fc9fa5e138a5"/>
    <ds:schemaRef ds:uri="689b9f42-fec6-455b-8f36-817b4ef7330d"/>
    <ds:schemaRef ds:uri="319bd10a-d991-4eee-91e7-9b614515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5626</Characters>
  <Application>Microsoft Office Word</Application>
  <DocSecurity>0</DocSecurity>
  <Lines>281</Lines>
  <Paragraphs>119</Paragraphs>
  <ScaleCrop>false</ScaleCrop>
  <Company>Hewlett-Packard Company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Ferrier</dc:creator>
  <cp:keywords/>
  <cp:lastModifiedBy>Raphael Mahon</cp:lastModifiedBy>
  <cp:revision>3</cp:revision>
  <dcterms:created xsi:type="dcterms:W3CDTF">2026-05-13T14:48:00Z</dcterms:created>
  <dcterms:modified xsi:type="dcterms:W3CDTF">2026-05-14T09:44:00Z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0x010100CEC5F8345D598443A8BFF5B83486C315</vt:lpwstr>
  </property>
  <property fmtid="{D5CDD505-2E9C-101B-9397-08002B2CF9AE}" pid="3" name="MediaServiceImageTags">
    <vt:lpwstr/>
  </property>
</Properties>
</file>